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9678" w14:textId="4CBF83EB" w:rsidR="002D3D66" w:rsidRPr="002107A3" w:rsidRDefault="002D3D66" w:rsidP="00E16129">
      <w:pPr>
        <w:tabs>
          <w:tab w:val="left" w:pos="0"/>
          <w:tab w:val="left" w:pos="1425"/>
          <w:tab w:val="center" w:pos="4680"/>
        </w:tabs>
        <w:spacing w:after="0" w:line="240" w:lineRule="auto"/>
        <w:jc w:val="center"/>
        <w:rPr>
          <w:b/>
        </w:rPr>
      </w:pPr>
      <w:r w:rsidRPr="002107A3">
        <w:rPr>
          <w:b/>
        </w:rPr>
        <w:t>M</w:t>
      </w:r>
      <w:r w:rsidR="00A34ED3">
        <w:rPr>
          <w:b/>
        </w:rPr>
        <w:t xml:space="preserve">emorandum </w:t>
      </w:r>
      <w:r w:rsidR="00807A28">
        <w:rPr>
          <w:b/>
        </w:rPr>
        <w:t>o</w:t>
      </w:r>
      <w:r w:rsidR="00A34ED3">
        <w:rPr>
          <w:b/>
        </w:rPr>
        <w:t xml:space="preserve">f </w:t>
      </w:r>
      <w:r w:rsidRPr="002107A3">
        <w:rPr>
          <w:b/>
        </w:rPr>
        <w:t>U</w:t>
      </w:r>
      <w:r w:rsidR="00A34ED3">
        <w:rPr>
          <w:b/>
        </w:rPr>
        <w:t>nderstanding (MOU)</w:t>
      </w:r>
      <w:r w:rsidRPr="002107A3">
        <w:rPr>
          <w:b/>
        </w:rPr>
        <w:t xml:space="preserve"> Template for Joint or Interdisciplinary Appointment</w:t>
      </w:r>
    </w:p>
    <w:p w14:paraId="45F74B1E" w14:textId="77777777" w:rsidR="002D3D66" w:rsidRPr="002107A3" w:rsidRDefault="002D3D66" w:rsidP="00A34ED3">
      <w:pPr>
        <w:tabs>
          <w:tab w:val="left" w:pos="0"/>
        </w:tabs>
        <w:spacing w:after="0" w:line="240" w:lineRule="auto"/>
        <w:jc w:val="center"/>
        <w:rPr>
          <w:b/>
        </w:rPr>
      </w:pPr>
      <w:r w:rsidRPr="002107A3">
        <w:rPr>
          <w:b/>
        </w:rPr>
        <w:t>Office of the Provost</w:t>
      </w:r>
    </w:p>
    <w:p w14:paraId="3B09895A" w14:textId="77777777" w:rsidR="002D3D66" w:rsidRPr="002107A3" w:rsidRDefault="002D3D66">
      <w:pPr>
        <w:tabs>
          <w:tab w:val="left" w:pos="0"/>
        </w:tabs>
        <w:spacing w:after="0" w:line="240" w:lineRule="auto"/>
        <w:jc w:val="center"/>
        <w:rPr>
          <w:b/>
        </w:rPr>
      </w:pPr>
      <w:r w:rsidRPr="002107A3">
        <w:rPr>
          <w:b/>
        </w:rPr>
        <w:t>June 2023</w:t>
      </w:r>
    </w:p>
    <w:p w14:paraId="77E71829" w14:textId="77777777" w:rsidR="002D3D66" w:rsidRPr="002107A3" w:rsidRDefault="002D3D66" w:rsidP="002D3D66">
      <w:pPr>
        <w:tabs>
          <w:tab w:val="left" w:pos="0"/>
        </w:tabs>
        <w:spacing w:after="0" w:line="240" w:lineRule="auto"/>
      </w:pPr>
    </w:p>
    <w:p w14:paraId="7796CE42" w14:textId="64CD13D9" w:rsidR="002D3D66" w:rsidRPr="002107A3" w:rsidRDefault="002D3D66" w:rsidP="002D3D66">
      <w:pPr>
        <w:tabs>
          <w:tab w:val="left" w:pos="0"/>
        </w:tabs>
        <w:spacing w:after="0" w:line="240" w:lineRule="auto"/>
      </w:pPr>
      <w:r w:rsidRPr="002107A3">
        <w:t xml:space="preserve">To facilitate joint or interdisciplinary appointments, a template for an MOU is provided below.  Although a list of issues and guidelines </w:t>
      </w:r>
      <w:r w:rsidR="004C0F19">
        <w:t>is</w:t>
      </w:r>
      <w:r w:rsidRPr="002107A3">
        <w:t xml:space="preserve"> provided, not all issues may apply to each appointment, and the terms are flexible and may be customized for each faculty member.  An MOU:</w:t>
      </w:r>
    </w:p>
    <w:p w14:paraId="6F73B36F" w14:textId="41820259" w:rsidR="002D3D66" w:rsidRPr="002107A3" w:rsidRDefault="002D3D66" w:rsidP="002D3D66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eastAsia="Arial"/>
          <w:lang w:val="en"/>
        </w:rPr>
      </w:pPr>
      <w:r w:rsidRPr="002107A3">
        <w:rPr>
          <w:rFonts w:eastAsia="Arial"/>
          <w:lang w:val="en"/>
        </w:rPr>
        <w:t>is signed by the Deans/Directors of Institute or Center/EVP</w:t>
      </w:r>
      <w:r w:rsidR="00E16129">
        <w:rPr>
          <w:rFonts w:eastAsia="Arial"/>
          <w:lang w:val="en"/>
        </w:rPr>
        <w:t xml:space="preserve"> (and sometimes </w:t>
      </w:r>
      <w:r w:rsidR="007A5911">
        <w:rPr>
          <w:rFonts w:eastAsia="Arial"/>
          <w:lang w:val="en"/>
        </w:rPr>
        <w:t>C</w:t>
      </w:r>
      <w:r w:rsidR="00E16129">
        <w:rPr>
          <w:rFonts w:eastAsia="Arial"/>
          <w:lang w:val="en"/>
        </w:rPr>
        <w:t>hairs)</w:t>
      </w:r>
    </w:p>
    <w:p w14:paraId="44B79419" w14:textId="4712B41A" w:rsidR="002D3D66" w:rsidRPr="002107A3" w:rsidRDefault="002D3D66" w:rsidP="002D3D66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eastAsia="Arial"/>
          <w:lang w:val="en"/>
        </w:rPr>
      </w:pPr>
      <w:r w:rsidRPr="002107A3">
        <w:rPr>
          <w:rFonts w:eastAsia="Arial"/>
          <w:lang w:val="en"/>
        </w:rPr>
        <w:t>is NOT submitted to Office of the Provost</w:t>
      </w:r>
    </w:p>
    <w:p w14:paraId="3394193F" w14:textId="45DD6A03" w:rsidR="002D3D66" w:rsidRDefault="002D3D66" w:rsidP="002D3D66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eastAsia="Arial"/>
          <w:lang w:val="en"/>
        </w:rPr>
      </w:pPr>
      <w:r w:rsidRPr="002107A3">
        <w:rPr>
          <w:rFonts w:eastAsia="Arial"/>
          <w:lang w:val="en"/>
        </w:rPr>
        <w:t>contains additional financial details, such as sources and uses of funds for costs, and calculations for sharing of income such as ICR</w:t>
      </w:r>
    </w:p>
    <w:p w14:paraId="5A38C650" w14:textId="15598E13" w:rsidR="00F3082A" w:rsidRPr="002107A3" w:rsidRDefault="00F3082A" w:rsidP="00F3082A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eastAsia="Arial"/>
          <w:lang w:val="en"/>
        </w:rPr>
      </w:pPr>
      <w:r w:rsidRPr="00F3082A">
        <w:rPr>
          <w:rFonts w:eastAsia="Arial"/>
          <w:lang w:val="en"/>
        </w:rPr>
        <w:t>is not required when there are no additional financial terms or details beyond what is outlined in an MOA</w:t>
      </w:r>
    </w:p>
    <w:p w14:paraId="2ECD9FDF" w14:textId="096A8F91" w:rsidR="002D3D66" w:rsidRDefault="002D3D66" w:rsidP="00EB6EAD">
      <w:pPr>
        <w:jc w:val="center"/>
        <w:rPr>
          <w:b/>
        </w:rPr>
      </w:pPr>
    </w:p>
    <w:p w14:paraId="58125DDB" w14:textId="53A76C87" w:rsidR="002107A3" w:rsidRDefault="002107A3" w:rsidP="00EB6EAD">
      <w:pPr>
        <w:jc w:val="center"/>
        <w:rPr>
          <w:b/>
        </w:rPr>
      </w:pPr>
    </w:p>
    <w:p w14:paraId="58FB6C4E" w14:textId="3968130C" w:rsidR="002107A3" w:rsidRDefault="002107A3" w:rsidP="00EB6EAD">
      <w:pPr>
        <w:jc w:val="center"/>
        <w:rPr>
          <w:b/>
        </w:rPr>
      </w:pPr>
      <w:r>
        <w:rPr>
          <w:b/>
        </w:rPr>
        <w:t>TEMPLATE STARTS HERE</w:t>
      </w:r>
    </w:p>
    <w:p w14:paraId="68AF791E" w14:textId="0F3E3DC8" w:rsidR="002107A3" w:rsidRPr="002107A3" w:rsidRDefault="002107A3" w:rsidP="00EB6EAD">
      <w:pPr>
        <w:jc w:val="center"/>
        <w:rPr>
          <w:b/>
          <w:color w:val="70AD47" w:themeColor="accent6"/>
        </w:rPr>
      </w:pPr>
      <w:r w:rsidRPr="002107A3">
        <w:rPr>
          <w:b/>
          <w:color w:val="70AD47" w:themeColor="accent6"/>
        </w:rPr>
        <w:t>Green text is explanatory only, should be removed</w:t>
      </w:r>
    </w:p>
    <w:p w14:paraId="78FBB8F1" w14:textId="77777777" w:rsidR="002D3D66" w:rsidRDefault="002D3D66" w:rsidP="00EB6EAD">
      <w:pPr>
        <w:jc w:val="center"/>
        <w:rPr>
          <w:b/>
        </w:rPr>
      </w:pPr>
    </w:p>
    <w:p w14:paraId="2F383A1A" w14:textId="4124FD9D" w:rsidR="00745678" w:rsidRDefault="00745678" w:rsidP="00EB6EAD">
      <w:pPr>
        <w:jc w:val="center"/>
        <w:rPr>
          <w:b/>
        </w:rPr>
      </w:pPr>
      <w:r w:rsidRPr="003F170C">
        <w:rPr>
          <w:b/>
        </w:rPr>
        <w:t>M</w:t>
      </w:r>
      <w:r w:rsidR="00807A28">
        <w:rPr>
          <w:b/>
        </w:rPr>
        <w:t>emorandum of</w:t>
      </w:r>
      <w:r w:rsidRPr="003F170C">
        <w:rPr>
          <w:b/>
        </w:rPr>
        <w:t xml:space="preserve"> U</w:t>
      </w:r>
      <w:r w:rsidR="00807A28">
        <w:rPr>
          <w:b/>
        </w:rPr>
        <w:t>nderstanding</w:t>
      </w:r>
    </w:p>
    <w:p w14:paraId="00D31264" w14:textId="43225497" w:rsidR="00713BF0" w:rsidRDefault="00807A28" w:rsidP="00713BF0">
      <w:pPr>
        <w:jc w:val="center"/>
        <w:rPr>
          <w:b/>
        </w:rPr>
      </w:pPr>
      <w:r>
        <w:rPr>
          <w:b/>
        </w:rPr>
        <w:t>between</w:t>
      </w:r>
    </w:p>
    <w:p w14:paraId="7CAD6D43" w14:textId="77777777" w:rsidR="00713BF0" w:rsidRDefault="00713BF0" w:rsidP="00713BF0">
      <w:pPr>
        <w:jc w:val="center"/>
        <w:rPr>
          <w:b/>
        </w:rPr>
      </w:pPr>
      <w:r w:rsidRPr="00713BF0">
        <w:rPr>
          <w:b/>
        </w:rPr>
        <w:t xml:space="preserve">&lt;name(s) of School/Department/Institute/Center&gt; </w:t>
      </w:r>
    </w:p>
    <w:p w14:paraId="1CB7333B" w14:textId="1713F58E" w:rsidR="00713BF0" w:rsidRDefault="00807A28" w:rsidP="00713BF0">
      <w:pPr>
        <w:jc w:val="center"/>
        <w:rPr>
          <w:b/>
        </w:rPr>
      </w:pPr>
      <w:r>
        <w:rPr>
          <w:b/>
        </w:rPr>
        <w:t>and</w:t>
      </w:r>
    </w:p>
    <w:p w14:paraId="74EB1B27" w14:textId="193F20BF" w:rsidR="00713BF0" w:rsidRPr="00713BF0" w:rsidRDefault="00713BF0" w:rsidP="00B6526E">
      <w:pPr>
        <w:tabs>
          <w:tab w:val="left" w:pos="7380"/>
        </w:tabs>
        <w:jc w:val="center"/>
        <w:rPr>
          <w:b/>
        </w:rPr>
      </w:pPr>
      <w:r w:rsidRPr="00713BF0">
        <w:rPr>
          <w:b/>
        </w:rPr>
        <w:t>&lt;name(s) of School/Department/Institute/Center&gt;</w:t>
      </w:r>
    </w:p>
    <w:p w14:paraId="2125E76C" w14:textId="4101C656" w:rsidR="00713BF0" w:rsidRDefault="00713BF0" w:rsidP="00713BF0">
      <w:pPr>
        <w:jc w:val="center"/>
        <w:rPr>
          <w:b/>
        </w:rPr>
      </w:pPr>
      <w:r>
        <w:rPr>
          <w:b/>
        </w:rPr>
        <w:t xml:space="preserve">for the Funding of </w:t>
      </w:r>
      <w:r w:rsidRPr="00713BF0">
        <w:rPr>
          <w:b/>
        </w:rPr>
        <w:t>&lt;Faculty’s Name&gt;</w:t>
      </w:r>
      <w:r>
        <w:rPr>
          <w:b/>
        </w:rPr>
        <w:t xml:space="preserve"> </w:t>
      </w:r>
      <w:r w:rsidRPr="00713BF0">
        <w:rPr>
          <w:b/>
        </w:rPr>
        <w:t>&amp; ICR Sharing</w:t>
      </w:r>
    </w:p>
    <w:p w14:paraId="6C5E2DFC" w14:textId="77777777" w:rsidR="00713BF0" w:rsidRDefault="00713BF0" w:rsidP="00C51348"/>
    <w:p w14:paraId="384D44A7" w14:textId="7EE5A593" w:rsidR="00080FB0" w:rsidRDefault="00B6526E" w:rsidP="00C51348">
      <w:r>
        <w:t>&lt;</w:t>
      </w:r>
      <w:r w:rsidRPr="00B6526E">
        <w:t>School/Department/Institute/Center&gt;</w:t>
      </w:r>
      <w:r>
        <w:t xml:space="preserve"> </w:t>
      </w:r>
      <w:r w:rsidR="00092E33">
        <w:t xml:space="preserve">and </w:t>
      </w:r>
      <w:r>
        <w:t>&lt;</w:t>
      </w:r>
      <w:r w:rsidRPr="00B6526E">
        <w:t>School/Department/Institute/Center&gt;</w:t>
      </w:r>
      <w:r w:rsidR="00092E33">
        <w:t xml:space="preserve"> </w:t>
      </w:r>
      <w:r w:rsidR="00C51348">
        <w:t xml:space="preserve">agree to the following </w:t>
      </w:r>
      <w:r w:rsidR="00956840">
        <w:t xml:space="preserve">cost sharing model regarding </w:t>
      </w:r>
      <w:r w:rsidRPr="00B6526E">
        <w:t>&lt;Faculty’s Name&gt;</w:t>
      </w:r>
      <w:r w:rsidR="005E0F6D">
        <w:t xml:space="preserve">.  </w:t>
      </w:r>
    </w:p>
    <w:p w14:paraId="3B81D3CB" w14:textId="77777777" w:rsidR="007D33C3" w:rsidRPr="004C1648" w:rsidRDefault="008C043F" w:rsidP="007D33C3">
      <w:pPr>
        <w:pStyle w:val="ListParagraph"/>
        <w:numPr>
          <w:ilvl w:val="0"/>
          <w:numId w:val="3"/>
        </w:numPr>
      </w:pPr>
      <w:r w:rsidRPr="004C1648">
        <w:t xml:space="preserve">Salary &amp; Fringe: </w:t>
      </w:r>
      <w:r w:rsidR="00B6526E" w:rsidRPr="004C1648">
        <w:t>&lt;School/Department/Institute/Center&gt; will cover XXX</w:t>
      </w:r>
      <w:r w:rsidR="003966D8" w:rsidRPr="004C1648">
        <w:t xml:space="preserve">% of the academic salary.  </w:t>
      </w:r>
      <w:r w:rsidR="00B6526E" w:rsidRPr="004C1648">
        <w:t>&lt;School/Department/Institute/Center&gt; will cover XXX</w:t>
      </w:r>
      <w:r w:rsidR="003966D8" w:rsidRPr="004C1648">
        <w:t xml:space="preserve">% of the academic salary. </w:t>
      </w:r>
    </w:p>
    <w:p w14:paraId="7A76C18D" w14:textId="3E633D89" w:rsidR="004C1648" w:rsidRPr="004C1648" w:rsidRDefault="00B6526E" w:rsidP="004C1648">
      <w:pPr>
        <w:pStyle w:val="ListParagraph"/>
        <w:numPr>
          <w:ilvl w:val="0"/>
          <w:numId w:val="3"/>
        </w:numPr>
      </w:pPr>
      <w:r w:rsidRPr="004C1648">
        <w:t>Scholarly Allowance: &lt;School/Department/Institute/Center&gt; will fund a $</w:t>
      </w:r>
      <w:r w:rsidR="002107A3" w:rsidRPr="004C1648">
        <w:t>XXX</w:t>
      </w:r>
      <w:r w:rsidRPr="004C1648">
        <w:t xml:space="preserve"> annual allowance.  </w:t>
      </w:r>
      <w:r w:rsidRPr="004C1648">
        <w:rPr>
          <w:i/>
          <w:color w:val="70AD47" w:themeColor="accent6"/>
        </w:rPr>
        <w:t>Could specify a source</w:t>
      </w:r>
      <w:r w:rsidR="004C1648">
        <w:rPr>
          <w:i/>
          <w:color w:val="70AD47" w:themeColor="accent6"/>
        </w:rPr>
        <w:t xml:space="preserve"> of funding</w:t>
      </w:r>
      <w:r w:rsidRPr="004C1648">
        <w:rPr>
          <w:i/>
          <w:color w:val="70AD47" w:themeColor="accent6"/>
        </w:rPr>
        <w:t>, such as “based on the standing practices for endowed chairs”.</w:t>
      </w:r>
    </w:p>
    <w:p w14:paraId="597C0FBE" w14:textId="32F5C7B0" w:rsidR="004C1648" w:rsidRPr="004C1648" w:rsidRDefault="002107A3" w:rsidP="004C1648">
      <w:pPr>
        <w:pStyle w:val="ListParagraph"/>
        <w:numPr>
          <w:ilvl w:val="0"/>
          <w:numId w:val="3"/>
        </w:numPr>
      </w:pPr>
      <w:r w:rsidRPr="004C1648">
        <w:t>Additional Compensation</w:t>
      </w:r>
      <w:r w:rsidR="004C1648" w:rsidRPr="004C1648">
        <w:t>.  &lt;School/Department/Institute/Center&gt; will fund annually.</w:t>
      </w:r>
    </w:p>
    <w:p w14:paraId="4AA2C072" w14:textId="4017FD96" w:rsidR="002107A3" w:rsidRPr="004C1648" w:rsidRDefault="002107A3" w:rsidP="004C1648">
      <w:pPr>
        <w:pStyle w:val="ListParagraph"/>
        <w:numPr>
          <w:ilvl w:val="0"/>
          <w:numId w:val="3"/>
        </w:numPr>
      </w:pPr>
      <w:r w:rsidRPr="004C1648">
        <w:lastRenderedPageBreak/>
        <w:t>Summer Salary.</w:t>
      </w:r>
      <w:r w:rsidR="004C1648" w:rsidRPr="004C1648">
        <w:t xml:space="preserve">  In line with its policy for faculty, &lt;School/Department/Institute/Center&gt; will provide XXX salary for use in first XXX years.  </w:t>
      </w:r>
    </w:p>
    <w:p w14:paraId="38CF1697" w14:textId="78D39C34" w:rsidR="002107A3" w:rsidRDefault="002107A3" w:rsidP="002107A3">
      <w:pPr>
        <w:pStyle w:val="ListParagraph"/>
        <w:numPr>
          <w:ilvl w:val="0"/>
          <w:numId w:val="3"/>
        </w:numPr>
      </w:pPr>
      <w:r>
        <w:t xml:space="preserve">Startup Funds.  </w:t>
      </w:r>
      <w:r w:rsidRPr="002107A3">
        <w:t>&lt;School/Department/Institute/Center&gt;</w:t>
      </w:r>
      <w:r>
        <w:t xml:space="preserve"> will provide $XXX in startup funds.  </w:t>
      </w:r>
      <w:r w:rsidRPr="002107A3">
        <w:t>&lt;School/Department/Institute/Center&gt;</w:t>
      </w:r>
      <w:r>
        <w:t xml:space="preserve"> will provide $XXX in startup funds.</w:t>
      </w:r>
    </w:p>
    <w:p w14:paraId="63178FED" w14:textId="79B5B955" w:rsidR="002107A3" w:rsidRDefault="004C1648" w:rsidP="002107A3">
      <w:pPr>
        <w:pStyle w:val="ListParagraph"/>
        <w:numPr>
          <w:ilvl w:val="0"/>
          <w:numId w:val="3"/>
        </w:numPr>
      </w:pPr>
      <w:r>
        <w:t>Graduate Research A</w:t>
      </w:r>
      <w:r w:rsidR="002107A3">
        <w:t xml:space="preserve">ssistants.  </w:t>
      </w:r>
      <w:r w:rsidR="002107A3" w:rsidRPr="002107A3">
        <w:t>&lt;School/Department/Institute/Center&gt;</w:t>
      </w:r>
      <w:r w:rsidR="002107A3">
        <w:t xml:space="preserve"> will provide XXX graduate research assistant</w:t>
      </w:r>
      <w:r w:rsidR="004713E2">
        <w:t>s</w:t>
      </w:r>
      <w:r w:rsidR="002107A3">
        <w:t xml:space="preserve"> </w:t>
      </w:r>
      <w:r w:rsidR="004713E2">
        <w:t xml:space="preserve">per year over XXX </w:t>
      </w:r>
      <w:r w:rsidR="002107A3">
        <w:t xml:space="preserve">academic years.  </w:t>
      </w:r>
    </w:p>
    <w:p w14:paraId="7723005C" w14:textId="73A9ACEF" w:rsidR="00F27072" w:rsidRPr="00A727D3" w:rsidRDefault="004C1648" w:rsidP="008900E4">
      <w:pPr>
        <w:pStyle w:val="ListParagraph"/>
        <w:numPr>
          <w:ilvl w:val="0"/>
          <w:numId w:val="3"/>
        </w:numPr>
      </w:pPr>
      <w:r>
        <w:t xml:space="preserve">Housing Supplement.  </w:t>
      </w:r>
      <w:r w:rsidR="007D33C3" w:rsidRPr="007D33C3">
        <w:t>The housing supplement of $XXX pe</w:t>
      </w:r>
      <w:r w:rsidR="007D33C3">
        <w:t xml:space="preserve">r year through &lt;date&gt; will be covered by </w:t>
      </w:r>
      <w:r w:rsidR="007D33C3" w:rsidRPr="007D33C3">
        <w:t>&lt;School/Department/Institute/Center&gt;</w:t>
      </w:r>
      <w:r w:rsidR="007D33C3">
        <w:t>.</w:t>
      </w:r>
      <w:r w:rsidR="008900E4">
        <w:t xml:space="preserve">  </w:t>
      </w:r>
      <w:r w:rsidR="008900E4" w:rsidRPr="008900E4">
        <w:rPr>
          <w:i/>
          <w:color w:val="70AD47" w:themeColor="accent6"/>
        </w:rPr>
        <w:t>If applicable.</w:t>
      </w:r>
    </w:p>
    <w:p w14:paraId="42021C58" w14:textId="62D03700" w:rsidR="008077EC" w:rsidRDefault="008077EC" w:rsidP="002107A3">
      <w:pPr>
        <w:pStyle w:val="ListParagraph"/>
        <w:numPr>
          <w:ilvl w:val="0"/>
          <w:numId w:val="3"/>
        </w:numPr>
      </w:pPr>
      <w:r>
        <w:t>All grant</w:t>
      </w:r>
      <w:r w:rsidR="008900E4">
        <w:t>s</w:t>
      </w:r>
      <w:r w:rsidR="00956840">
        <w:t xml:space="preserve"> with </w:t>
      </w:r>
      <w:r w:rsidR="008900E4" w:rsidRPr="008900E4">
        <w:t>&lt;Faculty’s Name&gt;</w:t>
      </w:r>
      <w:r w:rsidR="008900E4">
        <w:t xml:space="preserve"> </w:t>
      </w:r>
      <w:r w:rsidR="00956840">
        <w:t xml:space="preserve">as PI </w:t>
      </w:r>
      <w:r>
        <w:t xml:space="preserve">will be </w:t>
      </w:r>
      <w:r w:rsidR="00956840">
        <w:t xml:space="preserve">submitted by and </w:t>
      </w:r>
      <w:r>
        <w:t xml:space="preserve">administered in </w:t>
      </w:r>
      <w:r w:rsidR="008900E4" w:rsidRPr="008900E4">
        <w:t>&lt;Scho</w:t>
      </w:r>
      <w:r w:rsidR="008900E4">
        <w:t>ol/Department/Institute/Center&gt;</w:t>
      </w:r>
      <w:r>
        <w:t>.</w:t>
      </w:r>
      <w:r w:rsidR="001C4BC2">
        <w:t xml:space="preserve"> All grants with </w:t>
      </w:r>
      <w:r w:rsidR="002107A3" w:rsidRPr="002107A3">
        <w:t xml:space="preserve">&lt;Faculty’s Name&gt; </w:t>
      </w:r>
      <w:r w:rsidR="001C4BC2">
        <w:t xml:space="preserve">as co-PI will be scoped back to </w:t>
      </w:r>
      <w:r w:rsidR="008900E4" w:rsidRPr="008900E4">
        <w:t>&lt;Scho</w:t>
      </w:r>
      <w:r w:rsidR="008900E4">
        <w:t>ol/Department/Institute/Center&gt;</w:t>
      </w:r>
      <w:r w:rsidR="001C4BC2">
        <w:t>.</w:t>
      </w:r>
      <w:r w:rsidR="008900E4">
        <w:t xml:space="preserve">  </w:t>
      </w:r>
    </w:p>
    <w:p w14:paraId="62C7DFA7" w14:textId="2AD079F9" w:rsidR="009473E6" w:rsidRDefault="001D6CBC" w:rsidP="009473E6">
      <w:pPr>
        <w:pStyle w:val="ListParagraph"/>
        <w:numPr>
          <w:ilvl w:val="0"/>
          <w:numId w:val="3"/>
        </w:numPr>
      </w:pPr>
      <w:r w:rsidRPr="001D6CBC">
        <w:t>&lt;Faculty’s Name&gt;</w:t>
      </w:r>
      <w:r w:rsidR="006C2AA7">
        <w:t xml:space="preserve">, </w:t>
      </w:r>
      <w:r w:rsidR="00956840">
        <w:t xml:space="preserve">as well as </w:t>
      </w:r>
      <w:r w:rsidRPr="001D6CBC">
        <w:t>&lt;School/Department/Institute/Center&gt;</w:t>
      </w:r>
      <w:r>
        <w:t xml:space="preserve"> and </w:t>
      </w:r>
      <w:r w:rsidRPr="001D6CBC">
        <w:t>&lt;School/Department/Institute/Center&gt;</w:t>
      </w:r>
      <w:r>
        <w:t xml:space="preserve"> </w:t>
      </w:r>
      <w:r w:rsidR="008077EC">
        <w:t xml:space="preserve">will always acknowledge </w:t>
      </w:r>
      <w:r w:rsidR="007C0D1F">
        <w:t>their</w:t>
      </w:r>
      <w:r w:rsidR="008077EC">
        <w:t xml:space="preserve"> affiliation with </w:t>
      </w:r>
      <w:r w:rsidRPr="001D6CBC">
        <w:t>&lt;School/Department/Institute/Center&gt;</w:t>
      </w:r>
      <w:r>
        <w:t xml:space="preserve"> and </w:t>
      </w:r>
      <w:r w:rsidRPr="001D6CBC">
        <w:t>&lt;School/Department/Institute/Center&gt;</w:t>
      </w:r>
      <w:r>
        <w:t xml:space="preserve"> </w:t>
      </w:r>
      <w:r w:rsidR="006C2AA7">
        <w:t>in publications, conferences,</w:t>
      </w:r>
      <w:r w:rsidR="00E24496">
        <w:t xml:space="preserve"> school communications</w:t>
      </w:r>
      <w:r w:rsidR="006C2AA7">
        <w:t xml:space="preserve"> and other</w:t>
      </w:r>
      <w:r w:rsidR="00E24496">
        <w:t xml:space="preserve"> relevant</w:t>
      </w:r>
      <w:r w:rsidR="006C2AA7">
        <w:t xml:space="preserve"> academic settings.  </w:t>
      </w:r>
    </w:p>
    <w:p w14:paraId="41165F4D" w14:textId="406854D2" w:rsidR="00F40D7F" w:rsidRDefault="00F40D7F" w:rsidP="00534C99">
      <w:pPr>
        <w:pStyle w:val="ListParagraph"/>
        <w:numPr>
          <w:ilvl w:val="0"/>
          <w:numId w:val="3"/>
        </w:numPr>
      </w:pPr>
      <w:r>
        <w:t xml:space="preserve">All indirect cost recoveries and intellectual property income </w:t>
      </w:r>
      <w:r w:rsidR="00534C99" w:rsidRPr="00534C99">
        <w:rPr>
          <w:i/>
          <w:color w:val="70AD47" w:themeColor="accent6"/>
        </w:rPr>
        <w:t>(also executive education)</w:t>
      </w:r>
      <w:r w:rsidR="00534C99" w:rsidRPr="00534C99">
        <w:rPr>
          <w:color w:val="70AD47" w:themeColor="accent6"/>
        </w:rPr>
        <w:t xml:space="preserve"> </w:t>
      </w:r>
      <w:r>
        <w:t xml:space="preserve">generated by </w:t>
      </w:r>
      <w:r w:rsidR="008900E4" w:rsidRPr="008900E4">
        <w:t>&lt;Faculty’s Name&gt;</w:t>
      </w:r>
      <w:r w:rsidR="008900E4">
        <w:t xml:space="preserve"> </w:t>
      </w:r>
      <w:r>
        <w:t xml:space="preserve">will be shared between </w:t>
      </w:r>
      <w:r w:rsidR="001D6CBC" w:rsidRPr="001D6CBC">
        <w:t>&lt;School/Department/Institute/Center&gt;</w:t>
      </w:r>
      <w:r w:rsidR="001D6CBC">
        <w:t xml:space="preserve"> and </w:t>
      </w:r>
      <w:r w:rsidR="001D6CBC" w:rsidRPr="001D6CBC">
        <w:t>&lt;School/Department/Institute/Center&gt;</w:t>
      </w:r>
      <w:r w:rsidR="001D6CBC">
        <w:t xml:space="preserve"> </w:t>
      </w:r>
      <w:r w:rsidR="003966D8">
        <w:t>i</w:t>
      </w:r>
      <w:r>
        <w:t xml:space="preserve">n proportion to the </w:t>
      </w:r>
      <w:r w:rsidR="000F1ADD">
        <w:t>costs each unit bears</w:t>
      </w:r>
      <w:r w:rsidR="008900E4">
        <w:t xml:space="preserve"> </w:t>
      </w:r>
      <w:r w:rsidR="000F1ADD">
        <w:t>in the year the income is earned (as reflected in the University accounting system).</w:t>
      </w:r>
      <w:r w:rsidR="00593149">
        <w:t xml:space="preserve">  </w:t>
      </w:r>
      <w:r w:rsidR="001D6CBC" w:rsidRPr="001D6CBC">
        <w:t>The costs included in this calculation will be limited to: salary &amp; fringe, scholarly allowance, expenditures of startup, housing assistance and housing subsidy for postdocs and child school scholarship (if applicable).</w:t>
      </w:r>
      <w:r w:rsidR="00534C99">
        <w:t xml:space="preserve">  </w:t>
      </w:r>
      <w:r w:rsidR="00D14742" w:rsidRPr="00534C99">
        <w:rPr>
          <w:i/>
          <w:color w:val="70AD47" w:themeColor="accent6"/>
        </w:rPr>
        <w:t xml:space="preserve">The </w:t>
      </w:r>
      <w:r w:rsidR="008900E4" w:rsidRPr="00534C99">
        <w:rPr>
          <w:i/>
          <w:color w:val="70AD47" w:themeColor="accent6"/>
        </w:rPr>
        <w:t xml:space="preserve">cost calculation </w:t>
      </w:r>
      <w:r w:rsidR="00D14742" w:rsidRPr="00534C99">
        <w:rPr>
          <w:i/>
          <w:color w:val="70AD47" w:themeColor="accent6"/>
        </w:rPr>
        <w:t xml:space="preserve">should consider that sometimes one school invests in a faculty member for years before grants come in.  </w:t>
      </w:r>
      <w:r w:rsidR="00534C99">
        <w:rPr>
          <w:i/>
          <w:color w:val="70AD47" w:themeColor="accent6"/>
        </w:rPr>
        <w:t>T</w:t>
      </w:r>
      <w:r w:rsidR="00D14742" w:rsidRPr="00534C99">
        <w:rPr>
          <w:i/>
          <w:color w:val="70AD47" w:themeColor="accent6"/>
        </w:rPr>
        <w:t xml:space="preserve">his investment </w:t>
      </w:r>
      <w:r w:rsidR="008900E4" w:rsidRPr="00534C99">
        <w:rPr>
          <w:i/>
          <w:color w:val="70AD47" w:themeColor="accent6"/>
        </w:rPr>
        <w:t xml:space="preserve">can </w:t>
      </w:r>
      <w:r w:rsidR="00D14742" w:rsidRPr="00534C99">
        <w:rPr>
          <w:i/>
          <w:color w:val="70AD47" w:themeColor="accent6"/>
        </w:rPr>
        <w:t>in</w:t>
      </w:r>
      <w:r w:rsidR="008900E4" w:rsidRPr="00534C99">
        <w:rPr>
          <w:i/>
          <w:color w:val="70AD47" w:themeColor="accent6"/>
        </w:rPr>
        <w:t>clude</w:t>
      </w:r>
      <w:r w:rsidR="00D14742" w:rsidRPr="00534C99">
        <w:rPr>
          <w:i/>
          <w:color w:val="70AD47" w:themeColor="accent6"/>
        </w:rPr>
        <w:t xml:space="preserve"> funds </w:t>
      </w:r>
      <w:r w:rsidR="008900E4" w:rsidRPr="00534C99">
        <w:rPr>
          <w:i/>
          <w:color w:val="70AD47" w:themeColor="accent6"/>
        </w:rPr>
        <w:t xml:space="preserve">previously expended by a </w:t>
      </w:r>
      <w:r w:rsidR="00D14742" w:rsidRPr="00534C99">
        <w:rPr>
          <w:i/>
          <w:color w:val="70AD47" w:themeColor="accent6"/>
        </w:rPr>
        <w:t>school before the joint agreement</w:t>
      </w:r>
      <w:r w:rsidR="00534C99">
        <w:rPr>
          <w:i/>
          <w:color w:val="70AD47" w:themeColor="accent6"/>
        </w:rPr>
        <w:t xml:space="preserve">, such as </w:t>
      </w:r>
      <w:r w:rsidR="00D14742" w:rsidRPr="00534C99">
        <w:rPr>
          <w:i/>
          <w:color w:val="70AD47" w:themeColor="accent6"/>
        </w:rPr>
        <w:t>startup or retention research fund</w:t>
      </w:r>
      <w:r w:rsidR="008900E4" w:rsidRPr="00534C99">
        <w:rPr>
          <w:i/>
          <w:color w:val="70AD47" w:themeColor="accent6"/>
        </w:rPr>
        <w:t>, and cost for renovating space</w:t>
      </w:r>
      <w:r w:rsidR="00D14742" w:rsidRPr="00534C99">
        <w:rPr>
          <w:i/>
          <w:color w:val="70AD47" w:themeColor="accent6"/>
        </w:rPr>
        <w:t xml:space="preserve">.  </w:t>
      </w:r>
      <w:r w:rsidR="008900E4" w:rsidRPr="00534C99">
        <w:rPr>
          <w:i/>
          <w:color w:val="70AD47" w:themeColor="accent6"/>
        </w:rPr>
        <w:t xml:space="preserve">Language could be inserted such as: </w:t>
      </w:r>
      <w:r w:rsidR="00495963" w:rsidRPr="00534C99">
        <w:rPr>
          <w:i/>
          <w:color w:val="70AD47" w:themeColor="accent6"/>
        </w:rPr>
        <w:t>“</w:t>
      </w:r>
      <w:r w:rsidR="00534C99">
        <w:rPr>
          <w:i/>
          <w:color w:val="70AD47" w:themeColor="accent6"/>
        </w:rPr>
        <w:t xml:space="preserve">Costs for the lab renovation, and/or </w:t>
      </w:r>
      <w:r w:rsidR="00534C99" w:rsidRPr="00534C99">
        <w:rPr>
          <w:i/>
          <w:color w:val="70AD47" w:themeColor="accent6"/>
        </w:rPr>
        <w:t>rent (or rent equivalent) for ongoing sp</w:t>
      </w:r>
      <w:r w:rsidR="00534C99">
        <w:rPr>
          <w:i/>
          <w:color w:val="70AD47" w:themeColor="accent6"/>
        </w:rPr>
        <w:t xml:space="preserve">ace, will be deducted from the ICR </w:t>
      </w:r>
      <w:r w:rsidR="00534C99" w:rsidRPr="00534C99">
        <w:rPr>
          <w:i/>
          <w:color w:val="70AD47" w:themeColor="accent6"/>
        </w:rPr>
        <w:t xml:space="preserve">generated from &lt;Faculty’s Name&gt;’s grants (as PI or co-PI) </w:t>
      </w:r>
      <w:r w:rsidR="00495963" w:rsidRPr="00534C99">
        <w:rPr>
          <w:i/>
          <w:color w:val="70AD47" w:themeColor="accent6"/>
        </w:rPr>
        <w:t>before the calculation for ICR sharing.”</w:t>
      </w:r>
      <w:r w:rsidR="00D14742" w:rsidRPr="00534C99">
        <w:rPr>
          <w:i/>
          <w:color w:val="70AD47" w:themeColor="accent6"/>
        </w:rPr>
        <w:t xml:space="preserve">  </w:t>
      </w:r>
      <w:r w:rsidR="008900E4" w:rsidRPr="00534C99">
        <w:rPr>
          <w:i/>
          <w:color w:val="70AD47" w:themeColor="accent6"/>
        </w:rPr>
        <w:t>For large expenditures (e.g., startup and lab renovation cost), the amounts could be amortized</w:t>
      </w:r>
      <w:r w:rsidR="00D14742" w:rsidRPr="00534C99">
        <w:rPr>
          <w:i/>
          <w:color w:val="70AD47" w:themeColor="accent6"/>
        </w:rPr>
        <w:t xml:space="preserve"> over multiple years when computing the proportions of contributions in each year</w:t>
      </w:r>
      <w:r w:rsidR="009473E6" w:rsidRPr="00534C99">
        <w:rPr>
          <w:i/>
          <w:color w:val="70AD47" w:themeColor="accent6"/>
        </w:rPr>
        <w:t>.</w:t>
      </w:r>
    </w:p>
    <w:p w14:paraId="268B68B9" w14:textId="77777777" w:rsidR="009473E6" w:rsidRDefault="009473E6" w:rsidP="00F40D7F"/>
    <w:p w14:paraId="267EB186" w14:textId="705BEA87" w:rsidR="009E3701" w:rsidRPr="000C45D4" w:rsidRDefault="009E3701" w:rsidP="00F40D7F">
      <w:pPr>
        <w:rPr>
          <w:i/>
          <w:color w:val="70AD47" w:themeColor="accent6"/>
        </w:rPr>
      </w:pPr>
      <w:r>
        <w:t xml:space="preserve">This agreement is subject to change only by the unanimous agreement of the </w:t>
      </w:r>
      <w:r w:rsidR="004C631B">
        <w:t>two</w:t>
      </w:r>
      <w:r>
        <w:t xml:space="preserve"> parties.</w:t>
      </w:r>
      <w:r w:rsidR="000C45D4">
        <w:t xml:space="preserve">  </w:t>
      </w:r>
      <w:r w:rsidR="000C45D4" w:rsidRPr="000C45D4">
        <w:rPr>
          <w:i/>
          <w:color w:val="70AD47" w:themeColor="accent6"/>
        </w:rPr>
        <w:t xml:space="preserve">However, schools/departments can agree on provisions to re-visit the agreement in the future, recognizing that fields of research and/or organizational structures may </w:t>
      </w:r>
      <w:r w:rsidR="00491B1A">
        <w:rPr>
          <w:i/>
          <w:color w:val="70AD47" w:themeColor="accent6"/>
        </w:rPr>
        <w:t>evolve</w:t>
      </w:r>
      <w:r w:rsidR="00491B1A" w:rsidRPr="000C45D4">
        <w:rPr>
          <w:i/>
          <w:color w:val="70AD47" w:themeColor="accent6"/>
        </w:rPr>
        <w:t xml:space="preserve"> </w:t>
      </w:r>
      <w:r w:rsidR="000C45D4" w:rsidRPr="000C45D4">
        <w:rPr>
          <w:i/>
          <w:color w:val="70AD47" w:themeColor="accent6"/>
        </w:rPr>
        <w:t>over time.</w:t>
      </w:r>
    </w:p>
    <w:p w14:paraId="718187D3" w14:textId="4F5BA721" w:rsidR="009E3701" w:rsidRDefault="009E3701" w:rsidP="00F40D7F"/>
    <w:p w14:paraId="29187E90" w14:textId="77777777" w:rsidR="004C631B" w:rsidRDefault="004C631B" w:rsidP="004C631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  <w:tab w:val="left" w:pos="2880"/>
        </w:tabs>
        <w:rPr>
          <w:rFonts w:ascii="Arial" w:hAnsi="Arial" w:cs="Arial"/>
          <w:sz w:val="22"/>
          <w:szCs w:val="22"/>
        </w:rPr>
      </w:pPr>
    </w:p>
    <w:p w14:paraId="689F6D87" w14:textId="77777777" w:rsidR="00790F9B" w:rsidRDefault="00790F9B" w:rsidP="00790F9B"/>
    <w:p w14:paraId="4739BCB8" w14:textId="77777777" w:rsidR="00790F9B" w:rsidRDefault="00790F9B" w:rsidP="00790F9B">
      <w:r>
        <w:t>____________________________________</w:t>
      </w:r>
      <w:r>
        <w:tab/>
        <w:t>_________________________________</w:t>
      </w:r>
    </w:p>
    <w:p w14:paraId="0D09AF2C" w14:textId="77777777" w:rsidR="00790F9B" w:rsidRDefault="00790F9B" w:rsidP="00790F9B">
      <w:r>
        <w:lastRenderedPageBreak/>
        <w:t>&lt;name&gt;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791D3AC" w14:textId="77777777" w:rsidR="00790F9B" w:rsidRDefault="00790F9B" w:rsidP="00790F9B">
      <w:r>
        <w:t>Director, Institute/Center &lt;name&gt;</w:t>
      </w:r>
    </w:p>
    <w:p w14:paraId="4072392A" w14:textId="77777777" w:rsidR="00790F9B" w:rsidRDefault="00790F9B" w:rsidP="00790F9B"/>
    <w:p w14:paraId="7907C543" w14:textId="77777777" w:rsidR="00790F9B" w:rsidRDefault="00790F9B" w:rsidP="00790F9B">
      <w:r>
        <w:t>____________________________________</w:t>
      </w:r>
      <w:r>
        <w:tab/>
        <w:t>_________________________________</w:t>
      </w:r>
    </w:p>
    <w:p w14:paraId="3A27A6B5" w14:textId="77777777" w:rsidR="00790F9B" w:rsidRDefault="00790F9B" w:rsidP="00790F9B">
      <w:r>
        <w:t>&lt;name&gt;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E3341E7" w14:textId="77777777" w:rsidR="00790F9B" w:rsidRDefault="00790F9B" w:rsidP="00790F9B">
      <w:r>
        <w:t>Dean, School &lt;name&gt;</w:t>
      </w:r>
    </w:p>
    <w:p w14:paraId="2F73EDB8" w14:textId="77777777" w:rsidR="00790F9B" w:rsidRDefault="00790F9B" w:rsidP="00790F9B"/>
    <w:p w14:paraId="0D738B88" w14:textId="77777777" w:rsidR="00790F9B" w:rsidRDefault="00790F9B" w:rsidP="00790F9B">
      <w:r>
        <w:tab/>
      </w:r>
    </w:p>
    <w:p w14:paraId="24BC9229" w14:textId="77777777" w:rsidR="00790F9B" w:rsidRDefault="00790F9B" w:rsidP="00790F9B">
      <w:r>
        <w:t>____________________________________</w:t>
      </w:r>
      <w:r>
        <w:tab/>
        <w:t>_________________________________</w:t>
      </w:r>
    </w:p>
    <w:p w14:paraId="713FF9BF" w14:textId="77777777" w:rsidR="00790F9B" w:rsidRDefault="00790F9B" w:rsidP="00790F9B">
      <w:r>
        <w:t>&lt;name&gt;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E5CFFD6" w14:textId="77777777" w:rsidR="00790F9B" w:rsidRDefault="00790F9B" w:rsidP="00790F9B">
      <w:r>
        <w:t xml:space="preserve">Executive Vice President for &lt;name&gt; </w:t>
      </w:r>
    </w:p>
    <w:p w14:paraId="738C3CE0" w14:textId="10CF7A81" w:rsidR="00D64193" w:rsidRDefault="00790F9B" w:rsidP="00790F9B">
      <w:r>
        <w:t>Dean of the Faculty of &lt;name&gt;</w:t>
      </w:r>
    </w:p>
    <w:sectPr w:rsidR="00D6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D81"/>
    <w:multiLevelType w:val="hybridMultilevel"/>
    <w:tmpl w:val="1FC66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22AD2"/>
    <w:multiLevelType w:val="hybridMultilevel"/>
    <w:tmpl w:val="C178D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C0A8E"/>
    <w:multiLevelType w:val="hybridMultilevel"/>
    <w:tmpl w:val="2B38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A23E4"/>
    <w:multiLevelType w:val="hybridMultilevel"/>
    <w:tmpl w:val="442E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22A0F"/>
    <w:multiLevelType w:val="hybridMultilevel"/>
    <w:tmpl w:val="7886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818040">
    <w:abstractNumId w:val="0"/>
  </w:num>
  <w:num w:numId="2" w16cid:durableId="564756209">
    <w:abstractNumId w:val="3"/>
  </w:num>
  <w:num w:numId="3" w16cid:durableId="1008681214">
    <w:abstractNumId w:val="1"/>
  </w:num>
  <w:num w:numId="4" w16cid:durableId="652951926">
    <w:abstractNumId w:val="2"/>
  </w:num>
  <w:num w:numId="5" w16cid:durableId="1692368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78"/>
    <w:rsid w:val="00063E45"/>
    <w:rsid w:val="0006508E"/>
    <w:rsid w:val="00080FB0"/>
    <w:rsid w:val="00084A75"/>
    <w:rsid w:val="00085CF7"/>
    <w:rsid w:val="00092E33"/>
    <w:rsid w:val="000957AC"/>
    <w:rsid w:val="000C45D4"/>
    <w:rsid w:val="000F1ADD"/>
    <w:rsid w:val="00132F0F"/>
    <w:rsid w:val="00192072"/>
    <w:rsid w:val="001C4BC2"/>
    <w:rsid w:val="001C69BD"/>
    <w:rsid w:val="001C77F3"/>
    <w:rsid w:val="001D6CBC"/>
    <w:rsid w:val="001E3D3A"/>
    <w:rsid w:val="002107A3"/>
    <w:rsid w:val="002248A7"/>
    <w:rsid w:val="002270DE"/>
    <w:rsid w:val="00264DC7"/>
    <w:rsid w:val="00285701"/>
    <w:rsid w:val="002A385D"/>
    <w:rsid w:val="002D3D66"/>
    <w:rsid w:val="003572AF"/>
    <w:rsid w:val="00390FE1"/>
    <w:rsid w:val="003966D8"/>
    <w:rsid w:val="003F170C"/>
    <w:rsid w:val="003F34B3"/>
    <w:rsid w:val="00420F9E"/>
    <w:rsid w:val="004713E2"/>
    <w:rsid w:val="00491B1A"/>
    <w:rsid w:val="00495963"/>
    <w:rsid w:val="004B5281"/>
    <w:rsid w:val="004C0F19"/>
    <w:rsid w:val="004C1648"/>
    <w:rsid w:val="004C2DD2"/>
    <w:rsid w:val="004C631B"/>
    <w:rsid w:val="004E2073"/>
    <w:rsid w:val="004F2121"/>
    <w:rsid w:val="00531C6F"/>
    <w:rsid w:val="00532831"/>
    <w:rsid w:val="00534C99"/>
    <w:rsid w:val="005554EC"/>
    <w:rsid w:val="0059024F"/>
    <w:rsid w:val="00593149"/>
    <w:rsid w:val="005B0EBD"/>
    <w:rsid w:val="005B3FBD"/>
    <w:rsid w:val="005D4EA4"/>
    <w:rsid w:val="005E0F6D"/>
    <w:rsid w:val="005E237A"/>
    <w:rsid w:val="005F1BBF"/>
    <w:rsid w:val="00607584"/>
    <w:rsid w:val="00655210"/>
    <w:rsid w:val="00683F25"/>
    <w:rsid w:val="0068624B"/>
    <w:rsid w:val="006C2AA7"/>
    <w:rsid w:val="006F2962"/>
    <w:rsid w:val="00703950"/>
    <w:rsid w:val="00713BF0"/>
    <w:rsid w:val="00732C82"/>
    <w:rsid w:val="00745678"/>
    <w:rsid w:val="00765A91"/>
    <w:rsid w:val="00790F9B"/>
    <w:rsid w:val="007A5911"/>
    <w:rsid w:val="007C0D1F"/>
    <w:rsid w:val="007D33C3"/>
    <w:rsid w:val="007E71B1"/>
    <w:rsid w:val="008077EC"/>
    <w:rsid w:val="00807A28"/>
    <w:rsid w:val="008235DE"/>
    <w:rsid w:val="008822EF"/>
    <w:rsid w:val="008900E4"/>
    <w:rsid w:val="008C043F"/>
    <w:rsid w:val="008C52D5"/>
    <w:rsid w:val="008E38BE"/>
    <w:rsid w:val="00902599"/>
    <w:rsid w:val="00931DCC"/>
    <w:rsid w:val="009473E6"/>
    <w:rsid w:val="00956840"/>
    <w:rsid w:val="00965B5C"/>
    <w:rsid w:val="00991BE9"/>
    <w:rsid w:val="009E3701"/>
    <w:rsid w:val="00A34ED3"/>
    <w:rsid w:val="00A56D4E"/>
    <w:rsid w:val="00A656ED"/>
    <w:rsid w:val="00A727D3"/>
    <w:rsid w:val="00A75579"/>
    <w:rsid w:val="00A80E47"/>
    <w:rsid w:val="00AC52F6"/>
    <w:rsid w:val="00AF7EF3"/>
    <w:rsid w:val="00B6526E"/>
    <w:rsid w:val="00BD3141"/>
    <w:rsid w:val="00BD725E"/>
    <w:rsid w:val="00BE4F4F"/>
    <w:rsid w:val="00BE5B7E"/>
    <w:rsid w:val="00BF6D02"/>
    <w:rsid w:val="00C51348"/>
    <w:rsid w:val="00C52119"/>
    <w:rsid w:val="00C53CDB"/>
    <w:rsid w:val="00C60C9C"/>
    <w:rsid w:val="00CC6E3F"/>
    <w:rsid w:val="00CD56D7"/>
    <w:rsid w:val="00D02868"/>
    <w:rsid w:val="00D12821"/>
    <w:rsid w:val="00D14742"/>
    <w:rsid w:val="00D64193"/>
    <w:rsid w:val="00DC2A73"/>
    <w:rsid w:val="00E16129"/>
    <w:rsid w:val="00E216E9"/>
    <w:rsid w:val="00E24496"/>
    <w:rsid w:val="00E24F85"/>
    <w:rsid w:val="00E27A1A"/>
    <w:rsid w:val="00E57E25"/>
    <w:rsid w:val="00E71E49"/>
    <w:rsid w:val="00E84BA8"/>
    <w:rsid w:val="00EB6B84"/>
    <w:rsid w:val="00EB6EAD"/>
    <w:rsid w:val="00F12AD6"/>
    <w:rsid w:val="00F27072"/>
    <w:rsid w:val="00F3082A"/>
    <w:rsid w:val="00F40D7F"/>
    <w:rsid w:val="00F63B17"/>
    <w:rsid w:val="00F73C77"/>
    <w:rsid w:val="00F853F7"/>
    <w:rsid w:val="00F951DE"/>
    <w:rsid w:val="00FA570F"/>
    <w:rsid w:val="00FC2A62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B8AE0"/>
  <w15:docId w15:val="{B95FBBF6-5221-4173-82CA-AC0323B6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E3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3F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E71E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2A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2A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12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D6"/>
    <w:rPr>
      <w:b/>
      <w:bCs/>
      <w:sz w:val="20"/>
      <w:szCs w:val="20"/>
    </w:rPr>
  </w:style>
  <w:style w:type="character" w:customStyle="1" w:styleId="ng-scope">
    <w:name w:val="ng-scope"/>
    <w:basedOn w:val="DefaultParagraphFont"/>
    <w:rsid w:val="009E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Ramesh</dc:creator>
  <cp:keywords/>
  <dc:description/>
  <cp:lastModifiedBy>Anna Makkar</cp:lastModifiedBy>
  <cp:revision>2</cp:revision>
  <dcterms:created xsi:type="dcterms:W3CDTF">2023-07-20T17:10:00Z</dcterms:created>
  <dcterms:modified xsi:type="dcterms:W3CDTF">2023-07-20T17:10:00Z</dcterms:modified>
</cp:coreProperties>
</file>